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64" w:rsidRPr="006632C2" w:rsidRDefault="00F06764" w:rsidP="006B09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32C2">
        <w:rPr>
          <w:sz w:val="28"/>
          <w:szCs w:val="28"/>
        </w:rPr>
        <w:t>Отчет</w:t>
      </w:r>
    </w:p>
    <w:p w:rsidR="00F06764" w:rsidRPr="006632C2" w:rsidRDefault="00F06764" w:rsidP="006B09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32C2">
        <w:rPr>
          <w:sz w:val="28"/>
          <w:szCs w:val="28"/>
        </w:rPr>
        <w:t>о реализации министерством образования и молодежной политики  Ставропольского края Публичной декларации целей и задач на 2016 год</w:t>
      </w:r>
    </w:p>
    <w:p w:rsidR="00F06764" w:rsidRPr="006632C2" w:rsidRDefault="00F06764" w:rsidP="006B09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6764" w:rsidRPr="006632C2" w:rsidRDefault="00F06764" w:rsidP="006B09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29 апреля 2016 года Публичная декларация целей и задач на 2016 год одобрена в ходе заседания Общественного совета при министерстве образования и молодежной политики Ставропольского края.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Публичная декларация принималась с целью развития механизмов информационной открытости министерства и повышения эффективности работы всего образовательного комплекса Ставропольского края.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Документ состоит из нескольких разделов, посвященных отдельным областям и аспектам в системе образования Ставропольского края, – «Воспитание», «Заработная плата в системе образования и науки», «Дошкольное образование», «Общее образование» «Дополнительное образование», «Среднее профессиональное образование», «Защита детей», «Молодежная политика».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 xml:space="preserve">В рамках реализации Стратегии развития воспитания в Российской Федерации на период до 2025 года в Ставропольском крае ключевой задачей выступает развитие высоконравственной личности, которая разделяет российские традиции, духовные ценности и несет ответственность не только за себя, но и за окружающих, готовой защитить свою Родину. 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Для решения поставленных задач в крае созданы:</w:t>
      </w:r>
      <w:proofErr w:type="gramEnd"/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координационный совет по выявлению и поддержке талантливых детей и молодежи;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краевая конкурсная комиссия по поддержке талантливой молодежи;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Детский общественный совет при министерстве образования и молодежной политики Ставропольского края;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Ставропольское региональное отделение Общероссийской общественно-государственной детско-юношеской организации «Российское движение школьников».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Традиционно с сентября по май 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краевого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педагогических знаний для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Университет)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2016 году проведено 9 заседаний Университета, в работе которого приняли участие более 1500 представителей родительской общественности, сотрудников правоохранительных органов, министерства здравоохранения Ставропольского края, ученых ведущих высших учебных заведений Ставропольского края.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Системная работа ведется в рамках правового просвещения 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внедрения </w:t>
      </w:r>
      <w:proofErr w:type="spell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медиативно</w:t>
      </w:r>
      <w:proofErr w:type="spell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>-восстановительных способов и механизмов предупреждения и разрешения конфликтов с участием детей и подростков активно развиваются 530 школьных служб примирения. Школьными службами примирения рассмотрено 1226 конфликтных ситуаций, 1221 из них разрешен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примирением. Более 50 тысяч мероприятий (акции, классные часы, беседы, лекции, ролевые игры, родительские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собрания и др.) проведено в крае по правовому просвещению детей и родителей.</w:t>
      </w:r>
    </w:p>
    <w:p w:rsidR="00F06764" w:rsidRPr="00537F98" w:rsidRDefault="00F06764" w:rsidP="00D72E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Трудовым обучением и воспитанием в крае охвачено более 33 тысяч школьников. Большинство из них в условиях школы получают </w:t>
      </w:r>
      <w:proofErr w:type="spell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по основным сельскохозяйственным специальностям (тракторист, полевод, животновод, садовод и т.д.). 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2016 году в Ставропольском крае функционируют 112 ученических производственных бригад и 229 трудовых объединений школьников.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Предпринимательскому образованию школьников уделяется непосредственное внимание. 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Ставропольском крае при поддержке Агентства стратегических инициатив и Министерства образования и науки Российской Федерации реализуется проект «Доступное дополнительное образование детям России». В рамках проекта в сентябре – ноябре 2016 года Национальная Академия Предпринимательства провела в образовательных организациях субъектов Российской Федерации Всероссийскую акцию ««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Потенциал Р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оссии – школьники за предпринимательство». В акции приняли участие более 230 образовательных организаций.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Более 52% детей и молодежи от 8 до 23 лет принимают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гражданско-патриотических мероприятиях. Ставр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опольский край вновь в лидерах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(1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) по военно-патриотическому воспитанию и подготовке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допризывной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молодежи к службе в армии. 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рамках деятельности координационного совета по выявлению и поддержке талантливых детей и молодежи создан региональный реестр талантливых и одаренных детей 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етей, проявивших выдающиеся спо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собности.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Одной из основных задач с 2012 года, стоящих перед министерством и образовательными организациями, является реализация майских Указов Президента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sz w:val="28"/>
          <w:szCs w:val="28"/>
        </w:rPr>
        <w:t xml:space="preserve">Установлены следующие целевые показатели по уровню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537F98">
        <w:rPr>
          <w:rFonts w:ascii="Times New Roman" w:hAnsi="Times New Roman" w:cs="Times New Roman"/>
          <w:sz w:val="28"/>
          <w:szCs w:val="28"/>
        </w:rPr>
        <w:t>на 2016 год: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соотношение средней заработной платы педагогических работников в дошкольных организациях к средней заработной плате в общем образовании – 100 %;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соотношение средней заработной платы педагогических работников в организациях общего образования к средней заработной плате в экономике – 100 %;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соотношение средней заработной платы педагогических работников в организациях дополнительного образования к средней заработной плате  учителей – 80 %;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соотношение средней заработной платы преподавателей и мастеров производственного обучения к средней заработной плате в экономике – 102,68 %;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lastRenderedPageBreak/>
        <w:t>соотношение средней заработной платы профессорско-преподавательского состава ВПО к средней заработной плате в экономике – 163,78 %;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соотношение средней заработной платы педагогических работников в организациях для детей-сирот (детские дома) к средней заработной плате в экономике – 99 %.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Указанные целевые показатели по заработной плате педагогических работников края по итогам 2016 года будут достигнуты.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 xml:space="preserve">Министерство ведет целенаправленную работу по обеспечению доступности и качества дошкольного образования. К 01 января 2016 года Ставропольским </w:t>
      </w:r>
      <w:proofErr w:type="gramStart"/>
      <w:r w:rsidRPr="00537F98">
        <w:rPr>
          <w:sz w:val="28"/>
          <w:szCs w:val="28"/>
        </w:rPr>
        <w:t>краем достигнут показатель</w:t>
      </w:r>
      <w:proofErr w:type="gramEnd"/>
      <w:r w:rsidRPr="00537F98">
        <w:rPr>
          <w:sz w:val="28"/>
          <w:szCs w:val="28"/>
        </w:rPr>
        <w:t xml:space="preserve"> 100-процентной доступности дошкольного образования для детей в возрасте от 3 до 7 лет.</w:t>
      </w:r>
    </w:p>
    <w:p w:rsidR="00F06764" w:rsidRPr="00537F98" w:rsidRDefault="00F06764" w:rsidP="00537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завершено строительство 6 детских садов на 1120 мест, создано более 400 дополнительных мест за счет использования внутренних резервов функционирующих дошкольных образовательных организаций, </w:t>
      </w:r>
      <w:r w:rsidR="00195CA3">
        <w:rPr>
          <w:rFonts w:ascii="Times New Roman" w:hAnsi="Times New Roman" w:cs="Times New Roman"/>
          <w:sz w:val="28"/>
          <w:szCs w:val="28"/>
          <w:lang w:eastAsia="ru-RU"/>
        </w:rPr>
        <w:t>построен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195CA3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сад в городе-курорте Пятигорске на 100 мест</w:t>
      </w:r>
      <w:r w:rsidR="00195CA3">
        <w:rPr>
          <w:rFonts w:ascii="Times New Roman" w:hAnsi="Times New Roman" w:cs="Times New Roman"/>
          <w:sz w:val="28"/>
          <w:szCs w:val="28"/>
          <w:lang w:eastAsia="ru-RU"/>
        </w:rPr>
        <w:t xml:space="preserve"> (введен в эксплуатацию 11 ноября 2016 г.)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, реконстру</w:t>
      </w:r>
      <w:r w:rsidR="00195CA3">
        <w:rPr>
          <w:rFonts w:ascii="Times New Roman" w:hAnsi="Times New Roman" w:cs="Times New Roman"/>
          <w:sz w:val="28"/>
          <w:szCs w:val="28"/>
          <w:lang w:eastAsia="ru-RU"/>
        </w:rPr>
        <w:t>ирован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в с.</w:t>
      </w:r>
      <w:r w:rsidR="00BD7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37F98">
        <w:rPr>
          <w:rFonts w:ascii="Times New Roman" w:hAnsi="Times New Roman" w:cs="Times New Roman"/>
          <w:sz w:val="28"/>
          <w:szCs w:val="28"/>
          <w:lang w:eastAsia="ru-RU"/>
        </w:rPr>
        <w:t>Серноводском Курского района для размещения в нем детского сада на 75 мест</w:t>
      </w:r>
      <w:r w:rsidR="00195CA3">
        <w:rPr>
          <w:rFonts w:ascii="Times New Roman" w:hAnsi="Times New Roman" w:cs="Times New Roman"/>
          <w:sz w:val="28"/>
          <w:szCs w:val="28"/>
          <w:lang w:eastAsia="ru-RU"/>
        </w:rPr>
        <w:t xml:space="preserve"> (акт ввода в</w:t>
      </w:r>
      <w:proofErr w:type="gramEnd"/>
      <w:r w:rsidR="00195CA3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эксплуатацию от 16 декабря 2016 г.)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764" w:rsidRPr="00537F98" w:rsidRDefault="00F06764" w:rsidP="00537F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Ведется работа по развитию альтернативных форм дошкольного образования: функционируют 166 гр</w:t>
      </w:r>
      <w:r>
        <w:rPr>
          <w:rFonts w:ascii="Times New Roman" w:hAnsi="Times New Roman" w:cs="Times New Roman"/>
          <w:sz w:val="28"/>
          <w:szCs w:val="28"/>
          <w:lang w:eastAsia="ru-RU"/>
        </w:rPr>
        <w:t>упп кратковременного пребывания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8 семейных дошкольных групп, 719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нсультативных пунктов для детей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 и другие формы получения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764" w:rsidRPr="00537F98" w:rsidRDefault="00F06764" w:rsidP="00537F9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Ставропольского края функционируют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br/>
        <w:t>10 негосударственных образовательных организаций, осуществляющих дошкольное образование, в том числе 2 индивидуальных предпринимателя, имеющих лицензию на осуществление образовательной деятельности, финансирование предоставления образовательных услуг которых осуществляется за счет бюджета Ставропольского края.</w:t>
      </w:r>
    </w:p>
    <w:p w:rsidR="00F06764" w:rsidRPr="00537F98" w:rsidRDefault="00F06764" w:rsidP="00537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Федеральной системы Электронной очереди количество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исленность детей в возрасте от 3 до 7 лет, не обеспеченных местом в детском саду на желаемую дату (актуальный спрос), - 0 человек</w:t>
      </w:r>
      <w:r w:rsidRPr="00537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министерством экономического развития Ставропольского края проведен конкурсный отбор заявок, </w:t>
      </w:r>
      <w:r w:rsidRPr="00537F98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поданных на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субсидирование части затрат субъектов малого и среднего предпринимательства в Ставропольском крае, связанной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Федерации. </w:t>
      </w:r>
      <w:proofErr w:type="gramEnd"/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2016 году продолжается работу по введению ФГОС дошкольного образования в Ставропольском  крае.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Разработаны и реализуются программы курсов повышения квалификации по вопросам внедрения ФГОС ДО на базе СКИРО ПК и ПРО, проведены мониторинговые исследования по созданию дошкольными образовательными организациями края материально-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технических и кадровых условий, организовано информационно-методическое сопровождение деятельности педагогических работников.</w:t>
      </w:r>
      <w:proofErr w:type="gram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последних трех лет повысили квалификацию и профессиональную переподготовку 100 % педагогических и управленческих работников Ставропольского края по вопросам введения ФГОС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764" w:rsidRPr="00537F98" w:rsidRDefault="00F06764" w:rsidP="00537F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министерством уделяется повышению качества образования, в том числе  вопросам работы с педагогическими кадрами. С этого учебного года начат учет профессионального развития каждого учителя в автоматизированной информационной системе, что позволит своевременно обеспечивать условия для проектирования индивидуальной траектории его профессионального роста. </w:t>
      </w:r>
      <w:proofErr w:type="gramStart"/>
      <w:r w:rsidRPr="00537F98">
        <w:rPr>
          <w:rFonts w:ascii="Times New Roman" w:hAnsi="Times New Roman" w:cs="Times New Roman"/>
          <w:color w:val="000000"/>
          <w:sz w:val="28"/>
          <w:szCs w:val="28"/>
        </w:rPr>
        <w:t>В крае созданы ассоциации учителей, региональное учебно-методическое объединение в системе общего образования, работа которых направлена также на повышение качества общего образования (ассоциации учителей русского языка и литературы, математики, биологии и химии, истории и обществознания).</w:t>
      </w:r>
      <w:proofErr w:type="gramEnd"/>
    </w:p>
    <w:p w:rsidR="00F06764" w:rsidRPr="00537F98" w:rsidRDefault="00F06764" w:rsidP="00537F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>Впервые в 2016 году в крае определены списки лучших 50 школ края, обеспечивающи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высокое качество обучения, и 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t>20 сельских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t>школ,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t>обеспечивающих высокое качество обучения, что также способствует повышению качества образования.</w:t>
      </w:r>
    </w:p>
    <w:p w:rsidR="00F06764" w:rsidRPr="00537F98" w:rsidRDefault="00F06764" w:rsidP="00537F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Продолжается совершенствование условий обучения в школах края. </w:t>
      </w:r>
      <w:proofErr w:type="gramStart"/>
      <w:r w:rsidRPr="00537F98">
        <w:rPr>
          <w:rFonts w:ascii="Times New Roman" w:hAnsi="Times New Roman" w:cs="Times New Roman"/>
          <w:color w:val="000000"/>
          <w:sz w:val="28"/>
          <w:szCs w:val="28"/>
        </w:rPr>
        <w:t>В 2016 году в рамках краевой программы «Создание новых мест в муниципальных общеобразовательных организациях Ставропольского края на 2016-2025 годы (исходя из прогнозируемой потребности)» за счет средств бюджета Ставропольского края и бюджета Минераловодского городского округа проведен ремонт здания начальной школы муниципального казенного общеобразовательного учреждения средней общеобразовательной школы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br/>
        <w:t>№ 4 имени Героя России Андрея Скрябина.</w:t>
      </w:r>
      <w:proofErr w:type="gramEnd"/>
      <w:r w:rsidRPr="00537F98">
        <w:rPr>
          <w:rFonts w:ascii="Times New Roman" w:hAnsi="Times New Roman" w:cs="Times New Roman"/>
          <w:color w:val="000000"/>
          <w:sz w:val="28"/>
          <w:szCs w:val="28"/>
        </w:rPr>
        <w:t xml:space="preserve"> Это позволило дополнительно создать 350 новых мест.</w:t>
      </w:r>
    </w:p>
    <w:p w:rsidR="00F06764" w:rsidRPr="00537F98" w:rsidRDefault="00F06764" w:rsidP="00537F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>Также в 2016 году рамках подпрограммы «Социально-экономическое развитие Ставропольского края на 2016-2025 годы» государственной программы Российской Федерации «Развитие Северо-Кавказского федерального округ» на период до 2025 года завершено строительство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t>на 807 мест в 530 квартале г. Ставрополя.</w:t>
      </w:r>
    </w:p>
    <w:p w:rsidR="00F06764" w:rsidRPr="00537F98" w:rsidRDefault="00F06764" w:rsidP="00537F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>Таким образом, в 2016 году создано 1157 новых мест в общеобразовательных организациях.</w:t>
      </w:r>
    </w:p>
    <w:p w:rsidR="00F06764" w:rsidRPr="00537F98" w:rsidRDefault="00F06764" w:rsidP="00C822D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</w:rPr>
        <w:t>В рамках федеральной прог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раммы «Развитие образования на </w:t>
      </w:r>
      <w:r w:rsidRPr="00537F98">
        <w:rPr>
          <w:rFonts w:ascii="Times New Roman" w:hAnsi="Times New Roman" w:cs="Times New Roman"/>
          <w:color w:val="000000"/>
          <w:sz w:val="28"/>
          <w:szCs w:val="28"/>
        </w:rPr>
        <w:t xml:space="preserve">2013-2020 годы», за счет средств федерального бюджета с </w:t>
      </w:r>
      <w:proofErr w:type="spellStart"/>
      <w:r w:rsidRPr="00537F98">
        <w:rPr>
          <w:rFonts w:ascii="Times New Roman" w:hAnsi="Times New Roman" w:cs="Times New Roman"/>
          <w:color w:val="000000"/>
          <w:sz w:val="28"/>
          <w:szCs w:val="28"/>
        </w:rPr>
        <w:t>софинансированием</w:t>
      </w:r>
      <w:proofErr w:type="spellEnd"/>
      <w:r w:rsidRPr="00537F98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Ставропольского края и муниципальных бюджетов реализовывались мероприятия по созданию условий для занятий физической культурой и спортом в общеобразовательных организациях, расположенных в сельской местности. Был проведен 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ремонт спортивных залов в 26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сельских школах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(по одной в каждом муниципальном районе Ставропольского края и Минераловодском городском округе)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создано 20 школьных спортивных клубов.</w:t>
      </w:r>
    </w:p>
    <w:p w:rsidR="00F06764" w:rsidRPr="00537F98" w:rsidRDefault="00F06764" w:rsidP="00537F9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Улучшение материально-технической базы для занятий физкультурой и спортом позволило вовлечь большое количество школьников в заняти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я спортом во внеурочное время.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 информации, представленной органами управления образованием администраций муниципальных районов и городских округов Ставропольского края, на базе общеобразовательных организаций функционир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овали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 2237 секций по различным видам спорта, которые посеща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ли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более 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7 000 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детей в свободное от занятий время.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Министерством ведется активная работа по оптимизации отчетности в системе образования края, проводится целенаправленная работа по снижению административной нагрузки на образовательные организации и сокращению мероприятий по контролю. Составлены проекты примерных циклограмм мероприятий и мониторингов, проводимых на территории Ставропольского края в 2016/17 уч. году. Министерством собраны предложения по внесению изменений в данные проекты, которые были учтены, после чего были направлены окончательные варианты примерных циклограмм.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 w:rsidRPr="00537F9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37F98">
        <w:rPr>
          <w:rFonts w:ascii="Times New Roman" w:hAnsi="Times New Roman" w:cs="Times New Roman"/>
          <w:sz w:val="28"/>
          <w:szCs w:val="28"/>
        </w:rPr>
        <w:t>, при проведении проверок  информация и нормативные документы, которые в соответствии с законодательством  Российской Федерации должны быть размещены  на официальном сайте образовательной организации в информационно-телекоммуникационной сети «Интернет», не  запрашиваются на бумажном носителе в образовательной организации, а изучаются  путем  анализа документов, размещенных на сайте.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Ставропол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ьском крае сложилась целостная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система, отличающаяся многообразием типов организаций дополнительного образования (дома детского творчества, спортивные школы, центры, станции техников, туристов) и направлений деятельности. </w:t>
      </w:r>
    </w:p>
    <w:p w:rsidR="00F06764" w:rsidRPr="00537F98" w:rsidRDefault="00F06764" w:rsidP="005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Всеми формами дополнительного образования в государственных и муниципальных образовательных организациях в крае охвачено более 283 тыс. человек, что составляет 73 процента от общего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5 до 18 лет.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системе дополнительного образования детей туристско-краеведческая деятельность является важной формой обучения, профессиональной ориентации, социальной адаптации и оздоровления обучающихся.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За 2016 год в Ставропольском крае были проведены около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br/>
        <w:t>20 туристско-краеведческих мероприятий, в которых приняло участие более 6 тысяч обучающихся Ставропольского края.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Туристские походы по-прежнему остаются самой популярной формой отдыха среди несовершеннолетних. В походах, организуемых специализированными организациями в текущем году, приняло участие более 3тысяч человек. При этом увеличилось количество походов выходного дня (охват обучающихся составил 37 815 человек). На экскурсиях побывало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более 100 тысяч обучающихся, из них около 30 тысяч приняли участие в экскурсиях дальнего следования.</w:t>
      </w:r>
    </w:p>
    <w:p w:rsidR="00F06764" w:rsidRPr="00537F98" w:rsidRDefault="00F06764" w:rsidP="00537F9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Во исполнение Плана мероприятий по поэтапному внедрению Всероссийского физкультурно-спортивного комплекса «Готов к труду и обороне» (ГТО) министерством проведены фестивали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рамках которых в 2015/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учебном году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прошли тестирование свыше 12 тысяч обучающихся.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06764" w:rsidRPr="00537F98" w:rsidRDefault="00F06764" w:rsidP="00537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крае определены 6 пилотных площадок для апробации профессионального стандарта «Педагог дополнительного образования детей и взрослых», в которых разработан пакет нормативно-правовой документации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764" w:rsidRPr="00537F98" w:rsidRDefault="00F06764" w:rsidP="0053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крае проживают более 15 тысяч детей с ограниченными возможностями здоровья, из них свыше  9 тысяч детей в возрасте от 0 до 18 лет с инвалидностью.</w:t>
      </w:r>
    </w:p>
    <w:p w:rsidR="00F06764" w:rsidRPr="000C240D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C240D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Сохранена сеть образовательных организаций для детей с ограниченными возможностями здоровья с учетом состояния здоровья детей, характера нарушения и уровня их развития </w:t>
      </w:r>
      <w:r w:rsidRPr="000C24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(14 государственных образовательных организаций и дошкольный специальный (коррекционный) детский дом, 25 государственных специальных (коррекционных) образовательных организаций, в том числе 3 школы-интерната для детей-сирот и детей, оставшихся без попечения родителей, а также </w:t>
      </w:r>
      <w:r w:rsidRPr="000C240D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2 государственных детских дома-интерната системы социальной защиты населения</w:t>
      </w:r>
      <w:proofErr w:type="gramEnd"/>
      <w:r w:rsidRPr="000C24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C240D">
        <w:rPr>
          <w:rFonts w:ascii="Times New Roman" w:hAnsi="Times New Roman" w:cs="Times New Roman"/>
          <w:iCs/>
          <w:sz w:val="28"/>
          <w:szCs w:val="28"/>
          <w:lang w:eastAsia="ru-RU"/>
        </w:rPr>
        <w:t>Ставропольского края)</w:t>
      </w:r>
      <w:r w:rsidR="000C240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С 01 сентября 2016 года вступили в силу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ФГОС для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ОВЗ и детей с интеллектуальными нарушениями. По оперативным данным органов управления образованием муниципальных районов и городских округов Ставропольского края 204 муниципальные школы 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25 государственных общеобразовательных организаций начали реализовывать ФГОС с 2016/17 в учебном году. </w:t>
      </w:r>
    </w:p>
    <w:p w:rsidR="00F06764" w:rsidRPr="00537F98" w:rsidRDefault="00F06764" w:rsidP="00537F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Всего по «специальным» стандартам с 1 сентября в государственных и муниципальных школах приступили к обучению в 122 первых классах более  1550 детей с ОВЗ</w:t>
      </w:r>
      <w:r w:rsidRPr="00537F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>Более 260 первоклассников обучаются инклюзивно, 561 ребенок обучается индивидуально на дому.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>В крае ведется поэтапная кадровая политика подготовки педагогических работников к реализации ФГОС ОВЗ. На начало 2016 года повысили свою квалификацию 250 педагогов. По итогам года будут обучены еще 150 человек. Кроме того, в крае прошла серия методических совещаний и семинаров, посвященных данному вопросу.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детей, имеющих трудности в освоении общеобразовательной программы невозможно без организации квалифицированного психолого-педагогического и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настоящее время в крае функционируют 8 психологических центров 5 муниципальных центров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36 психолого-медико-педагогических комиссий</w:t>
      </w:r>
      <w:r w:rsidRPr="00537F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услугами которых воспользовались более 7,5  тысяч человек.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российской «Карте доступности» размещено более 260 образовательных организаций края, имеющих частичную и полную доступность для инвалидов. В 123 общеобразовательных организациях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(20% от общего количества) и 8 </w:t>
      </w:r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профессиональных образовательных организациях края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(21,3 % от общего количества) созданы условия для беспрепятственного доступа инвалидов (пандусы, подъемники, санузлы, расширенные дверные проемы и др.). За счет средств федерального и краевого бюджетов 39 школ края были оснащены специализированным оборудованием и автотранспортом. В данных организациях создана </w:t>
      </w:r>
      <w:proofErr w:type="spell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среда для детей, имеющих специальные образовательные потребности. </w:t>
      </w:r>
    </w:p>
    <w:p w:rsidR="00F06764" w:rsidRDefault="00F06764" w:rsidP="00537F98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2016 году по программе «Доступная среда» </w:t>
      </w:r>
      <w:proofErr w:type="gramStart"/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образовательных </w:t>
      </w:r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организаций и создана</w:t>
      </w:r>
      <w:proofErr w:type="gramEnd"/>
      <w:r w:rsidRPr="00537F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базовая организация профессионального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2016 году министерством образования и молодежной политики Ставропольского края была продолжена работа по реализации государственной политики в области защиты прав детей-сирот и детей, оставшихся без попечения родителей, и профилактики социального сиротства.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проводимой работы в 2016 году снизилась общая численность детей-сирот и детей, оставшихся без попечения родителей, по сравнению с 2015 годом на 5% и на 16% по сравнению с 2013 годом. Всего в Ставропольском крае в настоящее время проживает 8012 детей, оставшихся без попечения родителей (1,5 % от общей численности детского населения). В замещающих семьях воспитываются 85,6% детей от общей численности детей-сирот и детей, оставшихся без попечения родителей. Этот процент ежегодно растет. Так, в 2014 году в семьях воспитывалось 84,8% таких детей, 2013 году – 83,5%. 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Имеется положительная тенденция к снижению числа вновь выявленных детей, оставшихся без попечения родителей, более чем на 50% по сравнению с 2012 годом и на 37% по сравнению с 2013 годом. Растет процент устройства таких детей в семьи граждан. В 2016 году он составил 106,2% от общей численности вновь выявленных детей.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2016 году сократилась численность детей, состоящих на учете в региональном банке данных о детях, оставшихся без попечения родителей, до 1012 человек.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крае приняты меры по организации психолого-педагогической поддержки граждан Российской Федерации, обратившихся по вопросу усыновления (удочерения), опеки (попечительства) детей-сирот и детей, оставшихся без попечения родителей. Психолого-педагогическая подготовка </w:t>
      </w: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замещающих родителей осуществляется в Ставропольском крае посредством школы приемных родителей.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целью создания системы оказания психолого-педагогической помощи кандидатам в замещающие родители разработан методический комплекс «Школы приёмных родителей», который включил в себя нормативно-правовую базу, методические материалы (технологии, методы, приемы работы с замещающими семьями), теоретические аспекты, касающиеся особенностей детей-сирот и детей, оставшихся без попечения родителей, особенностей замещающих семей, процесса усыновления, а также сопровождения замещающих семей.</w:t>
      </w:r>
      <w:proofErr w:type="gramEnd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6 лет реализации проекта по программе подготовки замещающих родителей прошли обучение 3220 человек (в 2015 году – 630 человек, 2016 – 618 человек).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2015 года в крае реализуется постановление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Определен перечень организаций для детей-сирот и детей, оставшихся без попечения родителей, в которые помещаются дети-сироты под надзор в соответствии с их состоянием здоровья и потребностями. В настоящее время в крае функционируют 25 таких организаций для детей-сирот, подведомственных министерству образования и молодежной политики (3 школы-интерната, 22 детских дома в которых воспитываются 725 детей, из которых статус детей, оставшихся без попечения родителей, имеют 676 человек). Все они соответствуют новым санитарно-эпидемиологическим требованиям к устройству, содержанию и организации режима работы организаций для детей-сирот и детей, оставшихся без попечения родителей. В них созданы условия проживания, приближенные к домашним. Воспитанники обеспечены развивающими играми, спортивным инвентарем, современным мультимедийным оборудованием, компьютерной техникой. 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учреждениях созданы условия для общения детей с родственниками, потенциальными замещающими родителями. Для этого оборудованы специальные комнаты, где дети могут поиграть, почитать литературу, позаниматься совместными интересными делами, что позволяет установить контакт между детьми и взрослыми.</w:t>
      </w:r>
    </w:p>
    <w:p w:rsidR="00925AA0" w:rsidRPr="00925AA0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реализации программ и проектов в Ставропольском крае совместно с Фондом поддержки детей, находящихся в трудной жизненной ситуации, на базе детских домов края создано и функционируют более 100 структурных подразделений, служб, центров помощи семьям и детям, в том числе отделение для несовершеннолетних матерей «Мать и дитя – будем вместе», досуговые клубы для замещающих семей, мобильные отделения для сопровождения семей, оказавшихся</w:t>
      </w:r>
      <w:proofErr w:type="gramEnd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социально опасном положении, семейные центры, социальные гостиницы для выпускников детских домов, нуждающихся во временном жилье, службы </w:t>
      </w:r>
      <w:proofErr w:type="spellStart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постинтернатного</w:t>
      </w:r>
      <w:proofErr w:type="spellEnd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сопровождения выпускников детских домов, краевой ресурсный центр по </w:t>
      </w: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развитию семейных форм устройства детей-сирот «Шаг в будущее» и др. Внедрены более 30 авторских инновационных технологий, ориентированных на социализацию и интеграцию детей-инвалидов, на сохранение семьи и воссоединение детско-родительских отношений, на профилактику депрессивных состояний и</w:t>
      </w:r>
      <w:proofErr w:type="gramEnd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навыков </w:t>
      </w:r>
      <w:proofErr w:type="spellStart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несовершеннолетних, примирительные технологии и др. Кроме того, во всех детских домах края созданы службы сопровождения замещающих семей, службы примирения, школы приемных родителей.</w:t>
      </w:r>
    </w:p>
    <w:p w:rsidR="00925AA0" w:rsidRPr="00537F98" w:rsidRDefault="00925AA0" w:rsidP="00925AA0">
      <w:pPr>
        <w:tabs>
          <w:tab w:val="left" w:pos="416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A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сокращением численности детей-сирот и детей, оставшихся без попечения родителей, в 2016 году завершена реорганизация трех детских домов. В 2017 году планируется реорганизация еще двух детских домов.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наиболее востребованных и перспективных профессий и специальностей среднего профессионального образования в соответствии с мировыми стандартами и передовыми технологиями осуществляют 32 из </w:t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35профессиональных образовательных организаций, подведомственных министерству образования и молодежной политики Ставропольского края. В 2016/17 учебном году на их базе осуществляется подготовка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14 профессиям и специальностям,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ru-RU"/>
        </w:rPr>
        <w:t>относящихся</w:t>
      </w:r>
      <w:proofErr w:type="gramEnd"/>
      <w:r w:rsidRPr="00537F98">
        <w:rPr>
          <w:rFonts w:ascii="Times New Roman" w:hAnsi="Times New Roman" w:cs="Times New Roman"/>
          <w:sz w:val="28"/>
          <w:szCs w:val="28"/>
          <w:lang w:eastAsia="ru-RU"/>
        </w:rPr>
        <w:t xml:space="preserve"> к перечню ТОП-50. Общая численность обучающихся, осваивающих образовательные программы по профессиям и специальностям из ТОП-50 составляет более 9 300 человек.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F98">
        <w:rPr>
          <w:rFonts w:ascii="Times New Roman" w:hAnsi="Times New Roman" w:cs="Times New Roman"/>
          <w:sz w:val="28"/>
          <w:szCs w:val="28"/>
          <w:lang w:eastAsia="ar-SA"/>
        </w:rPr>
        <w:t xml:space="preserve">На базе ГБОУ </w:t>
      </w:r>
      <w:proofErr w:type="gramStart"/>
      <w:r w:rsidRPr="00537F98">
        <w:rPr>
          <w:rFonts w:ascii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537F98">
        <w:rPr>
          <w:rFonts w:ascii="Times New Roman" w:hAnsi="Times New Roman" w:cs="Times New Roman"/>
          <w:sz w:val="28"/>
          <w:szCs w:val="28"/>
          <w:lang w:eastAsia="ar-SA"/>
        </w:rPr>
        <w:t xml:space="preserve"> «Ставропольский государственный педагогический институт», ГБПОУ</w:t>
      </w:r>
      <w:r w:rsidRPr="00537F98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«Кисловодский государственный многопрофильный техникум»,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«Георгиевский колледж»,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«Невинномысский энергетический техникум»,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«Пятигорский техникум торговли, технологий и сервиса»,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«Георгиевский региональный колледж «Интеграл»,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«Ставропольский колледж сервисных технологий и коммерции», 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ГБПОУ</w:t>
      </w:r>
      <w:r w:rsidRPr="00537F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«Невинномысский индустриальный колледж»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 xml:space="preserve"> созданы 11 Специализированных центров компетенций по 15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537F98">
        <w:rPr>
          <w:rFonts w:ascii="Times New Roman" w:hAnsi="Times New Roman" w:cs="Times New Roman"/>
          <w:sz w:val="28"/>
          <w:szCs w:val="28"/>
          <w:lang w:eastAsia="ar-SA"/>
        </w:rPr>
        <w:t>ти компетенциям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sz w:val="28"/>
          <w:szCs w:val="28"/>
        </w:rPr>
        <w:t>6 подведомственных министерству профессиональных образовательных организациях в качестве структурных подразделений функционирует 6 многофункциональных центров прикладных квалификаций.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 xml:space="preserve">В рамках удовлетворения потребностей регионального рынка труда в квалифицированных рабочих и специалистах для приоритетных направлений развития экономики Ставропольского края, в том числе для предприятий и организаций региона, реализующих инвестиционные проекты, центрами </w:t>
      </w:r>
      <w:r w:rsidRPr="00537F9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537F98">
        <w:rPr>
          <w:rFonts w:ascii="Times New Roman" w:hAnsi="Times New Roman" w:cs="Times New Roman"/>
          <w:sz w:val="28"/>
          <w:szCs w:val="28"/>
        </w:rPr>
        <w:t>девять месяцев 2016 года подготовлено 748 человек.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 xml:space="preserve">В целях популяризации рабочих профессий и специальностей, повышению престижа востребованных на рынке труда профессий и специальностей в 2016 году в Ставропольском крае среди студентов профессиональных образовательных организаций и образовательных организаций высшего образования Ставропольского края проведены </w:t>
      </w:r>
      <w:r w:rsidRPr="00537F98">
        <w:rPr>
          <w:rFonts w:ascii="Times New Roman" w:hAnsi="Times New Roman" w:cs="Times New Roman"/>
          <w:sz w:val="28"/>
          <w:szCs w:val="28"/>
        </w:rPr>
        <w:br/>
        <w:t>10 краевых олимпиад профессионального мастерства  и 8 региональных этапов Всероссийской олимпиады.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lastRenderedPageBreak/>
        <w:t>Студенты профессиональных образовательных организаций и образовательных организаций высшего образования Ставропольского края принимали участие в двух Межрегиональных отборочных чемпионатах Северо</w:t>
      </w:r>
      <w:r>
        <w:rPr>
          <w:rFonts w:ascii="Times New Roman" w:hAnsi="Times New Roman" w:cs="Times New Roman"/>
          <w:sz w:val="28"/>
          <w:szCs w:val="28"/>
        </w:rPr>
        <w:t>-Кавказского Федерального округа.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В олимпиадах и чемпионатах регионального и национального уровня приняли участие 189 студентов. Всего охват олимпиадным движением в крае составил более 400 студентов.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Все большую популярность набирает среди выпускников 9-х классов школ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sz w:val="28"/>
          <w:szCs w:val="28"/>
        </w:rPr>
        <w:t>поступление в профессиональные образовательные организации. В 2016 году 11330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98">
        <w:rPr>
          <w:rFonts w:ascii="Times New Roman" w:hAnsi="Times New Roman" w:cs="Times New Roman"/>
          <w:sz w:val="28"/>
          <w:szCs w:val="28"/>
        </w:rPr>
        <w:t xml:space="preserve">выпускников 9-х классов решили получить профессиональное образование, что составляет  49 % от всех выпускников края.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 xml:space="preserve">В крае активно развивается добровольческое движение. В этой работе принимают участие более 50 000 человек.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Продолжил свою деятельность в крае волонтерский корпус 70-летия Победы в Великой Отечественной войне 1941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7F98">
        <w:rPr>
          <w:rFonts w:ascii="Times New Roman" w:hAnsi="Times New Roman" w:cs="Times New Roman"/>
          <w:sz w:val="28"/>
          <w:szCs w:val="28"/>
        </w:rPr>
        <w:t xml:space="preserve">1945 годов в формате общественного движения «Волонтеры Победы». На сегодняшний день в каждом городе и муниципальном районе края на базе учреждений по работе с молодежью по месту жительства, школ, профессиональных образовательных организаций и организаций высшего образования края были созданы штабы волонтеров победы.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 xml:space="preserve">В направлении развития молодежного предпринимательства также проводится большая работа. Ставропольский край в 2016 году вошел в число 53 регионов страны, ставших победителями конкурсного отбора среди субъектов Российской Федерации, которым предоставляются субсидии из федерального бюджета на поддержку и развитие молодежного предпринимательства. 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Размер предоставленной субсидии – 10 миллионов рублей. Это позволило реализовать целый комплекс мероприятий и вовлечь в тему предпринимательства более 3 тысяч человек, обучить основам предпринимательской деятельности более 1 тысячи молодых людей, которые хотят начать свой бизнес, молодых предпринимателей и лиц с инвалидностью. В настоящее время в рамках программы «Ты – предприниматель», реализуемой министерством, уже создано около 100 субъектов малого и среднего предпринимательства.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В 2016 году Северо-Кавказский молодежный форум «Машук-2016» прошел в две смены с 05 по 19 августа. Две недели более 2500 активистов из всех субъектов Северного Кавказа</w:t>
      </w:r>
      <w:r>
        <w:rPr>
          <w:rFonts w:ascii="Times New Roman" w:hAnsi="Times New Roman" w:cs="Times New Roman"/>
          <w:sz w:val="28"/>
          <w:szCs w:val="28"/>
        </w:rPr>
        <w:t xml:space="preserve"> приняли в нем участие.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t>Победителями конкурса грантов форума «Машук-2016» от Ставропольского края стали 32 молодых человека и 8 некоммерческих организаций. Суммарный грант представителей нашего региона составил 30,2 млн. рублей. Министерство ведет постоянную работу по информационной, организационной и методической поддержке победителей форума и победителей Всероссийского конкурса молодежных проектов.</w:t>
      </w:r>
    </w:p>
    <w:p w:rsidR="00F06764" w:rsidRPr="00537F98" w:rsidRDefault="00F06764" w:rsidP="0053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98">
        <w:rPr>
          <w:rFonts w:ascii="Times New Roman" w:hAnsi="Times New Roman" w:cs="Times New Roman"/>
          <w:sz w:val="28"/>
          <w:szCs w:val="28"/>
        </w:rPr>
        <w:lastRenderedPageBreak/>
        <w:t xml:space="preserve">В крае выплачивается стипендия Губернатора Ставропольского края студентам-отличникам организаций среднего и высшего профессионального образования. С 2016 года ее размер </w:t>
      </w:r>
      <w:proofErr w:type="gramStart"/>
      <w:r w:rsidRPr="00537F98">
        <w:rPr>
          <w:rFonts w:ascii="Times New Roman" w:hAnsi="Times New Roman" w:cs="Times New Roman"/>
          <w:sz w:val="28"/>
          <w:szCs w:val="28"/>
        </w:rPr>
        <w:t>увеличен в 10 раз и составляет</w:t>
      </w:r>
      <w:proofErr w:type="gramEnd"/>
      <w:r w:rsidRPr="00537F98">
        <w:rPr>
          <w:rFonts w:ascii="Times New Roman" w:hAnsi="Times New Roman" w:cs="Times New Roman"/>
          <w:sz w:val="28"/>
          <w:szCs w:val="28"/>
        </w:rPr>
        <w:t xml:space="preserve"> соответственно 15 000 руб. и 22 000 руб. 88 самых активных студентов нашего региона будут получать данное поощрение в течение всего учебного года.</w:t>
      </w:r>
    </w:p>
    <w:p w:rsidR="00F06764" w:rsidRPr="00537F98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 xml:space="preserve">В 2016 году </w:t>
      </w:r>
      <w:proofErr w:type="gramStart"/>
      <w:r w:rsidRPr="00537F98">
        <w:rPr>
          <w:sz w:val="28"/>
          <w:szCs w:val="28"/>
        </w:rPr>
        <w:t>обновили составы и продолжили</w:t>
      </w:r>
      <w:proofErr w:type="gramEnd"/>
      <w:r w:rsidRPr="00537F98">
        <w:rPr>
          <w:sz w:val="28"/>
          <w:szCs w:val="28"/>
        </w:rPr>
        <w:t xml:space="preserve"> работу молодежные совещательные органы: Молодежное правительство, Совет молодых ученых и специалистов, Молодежный этнический совет, Координационный совет по развитию студенческих отрядов.</w:t>
      </w:r>
    </w:p>
    <w:p w:rsidR="00F06764" w:rsidRPr="006632C2" w:rsidRDefault="00F06764" w:rsidP="00537F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F98">
        <w:rPr>
          <w:sz w:val="28"/>
          <w:szCs w:val="28"/>
        </w:rPr>
        <w:t>Практически все поставленные цели, поставленные перед министерством в 2016 году, достигнуты. Многие цели и задачи, изложенные в Декларации, имеют долгосрочную перспективу, поэтому работа министерства по их реализации будет продолжена и в следующем го</w:t>
      </w:r>
      <w:r>
        <w:rPr>
          <w:sz w:val="28"/>
          <w:szCs w:val="28"/>
        </w:rPr>
        <w:t xml:space="preserve">ду. </w:t>
      </w:r>
    </w:p>
    <w:sectPr w:rsidR="00F06764" w:rsidRPr="006632C2" w:rsidSect="001E212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79" w:rsidRDefault="008E5E79" w:rsidP="001E2121">
      <w:pPr>
        <w:spacing w:after="0" w:line="240" w:lineRule="auto"/>
      </w:pPr>
      <w:r>
        <w:separator/>
      </w:r>
    </w:p>
  </w:endnote>
  <w:endnote w:type="continuationSeparator" w:id="0">
    <w:p w:rsidR="008E5E79" w:rsidRDefault="008E5E79" w:rsidP="001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79" w:rsidRDefault="008E5E79" w:rsidP="001E2121">
      <w:pPr>
        <w:spacing w:after="0" w:line="240" w:lineRule="auto"/>
      </w:pPr>
      <w:r>
        <w:separator/>
      </w:r>
    </w:p>
  </w:footnote>
  <w:footnote w:type="continuationSeparator" w:id="0">
    <w:p w:rsidR="008E5E79" w:rsidRDefault="008E5E79" w:rsidP="001E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64" w:rsidRPr="00537F98" w:rsidRDefault="00F06764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537F98">
      <w:rPr>
        <w:rFonts w:ascii="Times New Roman" w:hAnsi="Times New Roman" w:cs="Times New Roman"/>
        <w:sz w:val="28"/>
        <w:szCs w:val="28"/>
      </w:rPr>
      <w:fldChar w:fldCharType="begin"/>
    </w:r>
    <w:r w:rsidRPr="00537F98">
      <w:rPr>
        <w:rFonts w:ascii="Times New Roman" w:hAnsi="Times New Roman" w:cs="Times New Roman"/>
        <w:sz w:val="28"/>
        <w:szCs w:val="28"/>
      </w:rPr>
      <w:instrText>PAGE   \* MERGEFORMAT</w:instrText>
    </w:r>
    <w:r w:rsidRPr="00537F98">
      <w:rPr>
        <w:rFonts w:ascii="Times New Roman" w:hAnsi="Times New Roman" w:cs="Times New Roman"/>
        <w:sz w:val="28"/>
        <w:szCs w:val="28"/>
      </w:rPr>
      <w:fldChar w:fldCharType="separate"/>
    </w:r>
    <w:r w:rsidR="00BD7A00">
      <w:rPr>
        <w:rFonts w:ascii="Times New Roman" w:hAnsi="Times New Roman" w:cs="Times New Roman"/>
        <w:noProof/>
        <w:sz w:val="28"/>
        <w:szCs w:val="28"/>
      </w:rPr>
      <w:t>2</w:t>
    </w:r>
    <w:r w:rsidRPr="00537F98">
      <w:rPr>
        <w:rFonts w:ascii="Times New Roman" w:hAnsi="Times New Roman" w:cs="Times New Roman"/>
        <w:sz w:val="28"/>
        <w:szCs w:val="28"/>
      </w:rPr>
      <w:fldChar w:fldCharType="end"/>
    </w:r>
  </w:p>
  <w:p w:rsidR="00F06764" w:rsidRDefault="00F067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37E"/>
    <w:rsid w:val="00035D40"/>
    <w:rsid w:val="00051CA8"/>
    <w:rsid w:val="0005474A"/>
    <w:rsid w:val="00061573"/>
    <w:rsid w:val="000B1145"/>
    <w:rsid w:val="000C0E1D"/>
    <w:rsid w:val="000C240D"/>
    <w:rsid w:val="000D3076"/>
    <w:rsid w:val="000F5612"/>
    <w:rsid w:val="00104C7A"/>
    <w:rsid w:val="00134825"/>
    <w:rsid w:val="001556D5"/>
    <w:rsid w:val="00195CA3"/>
    <w:rsid w:val="001E2121"/>
    <w:rsid w:val="001F41ED"/>
    <w:rsid w:val="002134FF"/>
    <w:rsid w:val="00235D55"/>
    <w:rsid w:val="002850D3"/>
    <w:rsid w:val="002B3DE3"/>
    <w:rsid w:val="002B7D71"/>
    <w:rsid w:val="002D1347"/>
    <w:rsid w:val="002E2418"/>
    <w:rsid w:val="00313CB7"/>
    <w:rsid w:val="00354069"/>
    <w:rsid w:val="0036570A"/>
    <w:rsid w:val="00372911"/>
    <w:rsid w:val="0039196F"/>
    <w:rsid w:val="003A701E"/>
    <w:rsid w:val="003C46CE"/>
    <w:rsid w:val="003E5525"/>
    <w:rsid w:val="003E6A67"/>
    <w:rsid w:val="00400428"/>
    <w:rsid w:val="00453E38"/>
    <w:rsid w:val="0046120F"/>
    <w:rsid w:val="004703AC"/>
    <w:rsid w:val="00485CC1"/>
    <w:rsid w:val="004C2B33"/>
    <w:rsid w:val="004C2DE3"/>
    <w:rsid w:val="004E5777"/>
    <w:rsid w:val="00501EC7"/>
    <w:rsid w:val="005175F5"/>
    <w:rsid w:val="00537F98"/>
    <w:rsid w:val="00561418"/>
    <w:rsid w:val="00590BBC"/>
    <w:rsid w:val="005C1047"/>
    <w:rsid w:val="005E5C78"/>
    <w:rsid w:val="00625BDE"/>
    <w:rsid w:val="006558A6"/>
    <w:rsid w:val="006632C2"/>
    <w:rsid w:val="00666FA9"/>
    <w:rsid w:val="006B0989"/>
    <w:rsid w:val="00743990"/>
    <w:rsid w:val="00775A39"/>
    <w:rsid w:val="007F137E"/>
    <w:rsid w:val="00810DE1"/>
    <w:rsid w:val="00825341"/>
    <w:rsid w:val="008323C1"/>
    <w:rsid w:val="00852C4D"/>
    <w:rsid w:val="00866373"/>
    <w:rsid w:val="008736E6"/>
    <w:rsid w:val="008A3DB3"/>
    <w:rsid w:val="008C5E32"/>
    <w:rsid w:val="008D083C"/>
    <w:rsid w:val="008E5E79"/>
    <w:rsid w:val="008F7FC2"/>
    <w:rsid w:val="00925AA0"/>
    <w:rsid w:val="00951C9F"/>
    <w:rsid w:val="00951CBC"/>
    <w:rsid w:val="00972228"/>
    <w:rsid w:val="0099091B"/>
    <w:rsid w:val="009A6536"/>
    <w:rsid w:val="009D3318"/>
    <w:rsid w:val="009E3180"/>
    <w:rsid w:val="009E7D24"/>
    <w:rsid w:val="00A67533"/>
    <w:rsid w:val="00AC422B"/>
    <w:rsid w:val="00AF63B7"/>
    <w:rsid w:val="00B319CB"/>
    <w:rsid w:val="00B624AB"/>
    <w:rsid w:val="00B6264E"/>
    <w:rsid w:val="00B71288"/>
    <w:rsid w:val="00B72CD0"/>
    <w:rsid w:val="00B9041C"/>
    <w:rsid w:val="00BB035F"/>
    <w:rsid w:val="00BB4CB5"/>
    <w:rsid w:val="00BD7A00"/>
    <w:rsid w:val="00C042D2"/>
    <w:rsid w:val="00C10815"/>
    <w:rsid w:val="00C37D45"/>
    <w:rsid w:val="00C7103B"/>
    <w:rsid w:val="00C740BD"/>
    <w:rsid w:val="00C822D2"/>
    <w:rsid w:val="00CA14EA"/>
    <w:rsid w:val="00CA1B72"/>
    <w:rsid w:val="00CD3FF6"/>
    <w:rsid w:val="00CE0910"/>
    <w:rsid w:val="00D0119F"/>
    <w:rsid w:val="00D3343D"/>
    <w:rsid w:val="00D54A52"/>
    <w:rsid w:val="00D72EB8"/>
    <w:rsid w:val="00D77F52"/>
    <w:rsid w:val="00D87E65"/>
    <w:rsid w:val="00DD4C89"/>
    <w:rsid w:val="00DD7511"/>
    <w:rsid w:val="00DE179D"/>
    <w:rsid w:val="00E11097"/>
    <w:rsid w:val="00E34BA6"/>
    <w:rsid w:val="00E902D3"/>
    <w:rsid w:val="00E903D3"/>
    <w:rsid w:val="00F06764"/>
    <w:rsid w:val="00F73205"/>
    <w:rsid w:val="00F86A56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B72C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5C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10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E2121"/>
  </w:style>
  <w:style w:type="paragraph" w:styleId="a8">
    <w:name w:val="footer"/>
    <w:basedOn w:val="a"/>
    <w:link w:val="a9"/>
    <w:uiPriority w:val="99"/>
    <w:rsid w:val="001E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E2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11</Pages>
  <Words>4020</Words>
  <Characters>22916</Characters>
  <Application>Microsoft Office Word</Application>
  <DocSecurity>0</DocSecurity>
  <Lines>190</Lines>
  <Paragraphs>53</Paragraphs>
  <ScaleCrop>false</ScaleCrop>
  <Company>Mosk</Company>
  <LinksUpToDate>false</LinksUpToDate>
  <CharactersWithSpaces>26883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84</cp:revision>
  <dcterms:created xsi:type="dcterms:W3CDTF">2016-12-22T04:45:00Z</dcterms:created>
  <dcterms:modified xsi:type="dcterms:W3CDTF">2016-12-27T09:48:00Z</dcterms:modified>
</cp:coreProperties>
</file>